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513"/>
      </w:tblGrid>
      <w:tr w:rsidR="005D48DB" w14:paraId="35A0004E" w14:textId="77777777" w:rsidTr="009C1F8C">
        <w:trPr>
          <w:trHeight w:val="4225"/>
        </w:trPr>
        <w:tc>
          <w:tcPr>
            <w:tcW w:w="2263" w:type="dxa"/>
          </w:tcPr>
          <w:p w14:paraId="15213EFE" w14:textId="77777777" w:rsidR="005D48DB" w:rsidRDefault="005D48DB" w:rsidP="00885C66">
            <w:pPr>
              <w:pStyle w:val="Heading2"/>
              <w:spacing w:after="240"/>
            </w:pPr>
            <w:r>
              <w:t>Developing Strengths in children</w:t>
            </w:r>
          </w:p>
          <w:p w14:paraId="377A6639" w14:textId="77777777" w:rsidR="005D48DB" w:rsidRDefault="005D48DB" w:rsidP="00885C66">
            <w:pPr>
              <w:rPr>
                <w:color w:val="2F5496"/>
                <w:sz w:val="26"/>
                <w:szCs w:val="26"/>
              </w:rPr>
            </w:pPr>
          </w:p>
          <w:p w14:paraId="6DB06B47" w14:textId="77777777" w:rsidR="005D48DB" w:rsidRDefault="005D48DB" w:rsidP="00885C66">
            <w:pPr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7513" w:type="dxa"/>
          </w:tcPr>
          <w:p w14:paraId="055C2832" w14:textId="77777777" w:rsidR="009C1F8C" w:rsidRDefault="005D48DB" w:rsidP="009C1F8C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color w:val="2F5496"/>
                <w:sz w:val="26"/>
                <w:szCs w:val="26"/>
              </w:rPr>
              <w:t>Objective:</w:t>
            </w:r>
            <w:r>
              <w:rPr>
                <w:rFonts w:ascii="Malgun Gothic Semilight" w:eastAsia="Malgun Gothic Semilight" w:hAnsi="Malgun Gothic Semilight" w:cs="Malgun Gothic Semilight"/>
              </w:rPr>
              <w:t xml:space="preserve">  An awareness and understanding of the strengths framework and how it can be applied in classrooms.  </w:t>
            </w:r>
          </w:p>
          <w:p w14:paraId="23B5B97A" w14:textId="3A2054A6" w:rsidR="005D48DB" w:rsidRDefault="005D48DB" w:rsidP="009C1F8C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This course will:  </w:t>
            </w:r>
          </w:p>
          <w:p w14:paraId="0D99548A" w14:textId="77777777" w:rsidR="005D48DB" w:rsidRDefault="005D48DB" w:rsidP="005D48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 xml:space="preserve">Present the theory of strength-based education/ parenting and why it supports academic achievement and mentally healthy and resilient children.  </w:t>
            </w:r>
          </w:p>
          <w:p w14:paraId="4E4CF618" w14:textId="77777777" w:rsidR="005D48DB" w:rsidRDefault="005D48DB" w:rsidP="00885C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 xml:space="preserve">Decode the research and give participants the tools to spot, support and celebrate strengths in participants and children.   </w:t>
            </w:r>
          </w:p>
          <w:p w14:paraId="7989C6E4" w14:textId="77777777" w:rsidR="005D48DB" w:rsidRDefault="005D48DB" w:rsidP="00885C66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sz w:val="16"/>
                <w:szCs w:val="16"/>
              </w:rPr>
              <w:t xml:space="preserve">AITSL 6.2: </w:t>
            </w:r>
            <w:r>
              <w:rPr>
                <w:color w:val="333333"/>
                <w:sz w:val="16"/>
                <w:szCs w:val="16"/>
              </w:rPr>
              <w:t>Understand the relevant and appropriate sources of professional learning for teachers.</w:t>
            </w:r>
          </w:p>
        </w:tc>
      </w:tr>
      <w:tr w:rsidR="005D48DB" w14:paraId="4BF0B62B" w14:textId="77777777" w:rsidTr="00885C66">
        <w:tc>
          <w:tcPr>
            <w:tcW w:w="2263" w:type="dxa"/>
          </w:tcPr>
          <w:p w14:paraId="56388454" w14:textId="77777777" w:rsidR="005D48DB" w:rsidRDefault="005D48DB" w:rsidP="00885C66">
            <w:pPr>
              <w:pStyle w:val="Heading2"/>
            </w:pPr>
            <w:r>
              <w:t>Creating a Language of Strengths</w:t>
            </w:r>
          </w:p>
          <w:p w14:paraId="51397C1B" w14:textId="77777777" w:rsidR="005D48DB" w:rsidRDefault="005D48DB" w:rsidP="00885C66">
            <w:pPr>
              <w:pStyle w:val="Heading2"/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7513" w:type="dxa"/>
          </w:tcPr>
          <w:p w14:paraId="255AFFBC" w14:textId="77777777" w:rsidR="005D48DB" w:rsidRDefault="005D48DB" w:rsidP="00885C66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color w:val="2F5496"/>
                <w:sz w:val="26"/>
                <w:szCs w:val="26"/>
              </w:rPr>
              <w:t>Objective:</w:t>
            </w:r>
            <w:r>
              <w:rPr>
                <w:rFonts w:ascii="Malgun Gothic Semilight" w:eastAsia="Malgun Gothic Semilight" w:hAnsi="Malgun Gothic Semilight" w:cs="Malgun Gothic Semilight"/>
              </w:rPr>
              <w:t xml:space="preserve">  An awareness of the need for a common language of strengths in the classroom.  </w:t>
            </w:r>
          </w:p>
          <w:p w14:paraId="2F11A6AA" w14:textId="77777777" w:rsidR="005D48DB" w:rsidRDefault="005D48DB" w:rsidP="00885C66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>This course will:</w:t>
            </w:r>
          </w:p>
          <w:p w14:paraId="533399A7" w14:textId="77777777" w:rsidR="005D48DB" w:rsidRDefault="005D48DB" w:rsidP="005D48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>Present a variety of strengths frameworks and give participants an opportunity to identify their strengths</w:t>
            </w:r>
          </w:p>
          <w:p w14:paraId="7D9A89F5" w14:textId="77777777" w:rsidR="005D48DB" w:rsidRDefault="005D48DB" w:rsidP="00885C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 xml:space="preserve">Give participants the tools to set up and implement a classroom based common language of strengths and expectations.  </w:t>
            </w:r>
          </w:p>
          <w:p w14:paraId="2CAB8A98" w14:textId="77777777" w:rsidR="005D48DB" w:rsidRDefault="005D48DB" w:rsidP="00885C66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sz w:val="16"/>
                <w:szCs w:val="16"/>
              </w:rPr>
              <w:t xml:space="preserve">AITSL 6.2: </w:t>
            </w:r>
            <w:r>
              <w:rPr>
                <w:color w:val="333333"/>
                <w:sz w:val="16"/>
                <w:szCs w:val="16"/>
              </w:rPr>
              <w:t>Understand the relevant and appropriate sources of professional learning for teachers.</w:t>
            </w:r>
          </w:p>
        </w:tc>
      </w:tr>
      <w:tr w:rsidR="005D48DB" w14:paraId="66DDCDE8" w14:textId="77777777" w:rsidTr="00885C66">
        <w:tc>
          <w:tcPr>
            <w:tcW w:w="2263" w:type="dxa"/>
          </w:tcPr>
          <w:p w14:paraId="6C897E5D" w14:textId="77777777" w:rsidR="005D48DB" w:rsidRDefault="005D48DB" w:rsidP="00885C66">
            <w:pPr>
              <w:pStyle w:val="Heading2"/>
            </w:pPr>
            <w:r>
              <w:t>Dealing with challenging behaviour in your professional life</w:t>
            </w:r>
          </w:p>
          <w:p w14:paraId="71C1A174" w14:textId="77777777" w:rsidR="005D48DB" w:rsidRDefault="005D48DB" w:rsidP="00885C66">
            <w:pPr>
              <w:pStyle w:val="Heading2"/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7513" w:type="dxa"/>
          </w:tcPr>
          <w:p w14:paraId="2C5BE018" w14:textId="77777777" w:rsidR="005D48DB" w:rsidRDefault="005D48DB" w:rsidP="00885C66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color w:val="2F5496"/>
                <w:sz w:val="26"/>
                <w:szCs w:val="26"/>
              </w:rPr>
              <w:t xml:space="preserve">Objective:  </w:t>
            </w:r>
            <w:r>
              <w:rPr>
                <w:rFonts w:ascii="Malgun Gothic Semilight" w:eastAsia="Malgun Gothic Semilight" w:hAnsi="Malgun Gothic Semilight" w:cs="Malgun Gothic Semilight"/>
              </w:rPr>
              <w:t xml:space="preserve">To create a growth mindset to support people to deal with challenging behaviour.  </w:t>
            </w:r>
          </w:p>
          <w:p w14:paraId="5BB0C36C" w14:textId="77777777" w:rsidR="005D48DB" w:rsidRDefault="005D48DB" w:rsidP="00885C66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This course will:  </w:t>
            </w:r>
          </w:p>
          <w:p w14:paraId="2745E3BF" w14:textId="77777777" w:rsidR="005D48DB" w:rsidRDefault="005D48DB" w:rsidP="005D48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 xml:space="preserve">Present a strength-based approach to have win-win outcomes when dealing with challenging behaviours.  </w:t>
            </w:r>
          </w:p>
          <w:p w14:paraId="3F3EE43D" w14:textId="77777777" w:rsidR="005D48DB" w:rsidRDefault="005D48DB" w:rsidP="00885C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 xml:space="preserve">Give the tools to explore challenging behaviour and deal with the root causes and issues.  </w:t>
            </w:r>
          </w:p>
          <w:p w14:paraId="6AC6C76F" w14:textId="77777777" w:rsidR="005D48DB" w:rsidRDefault="005D48DB" w:rsidP="00885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AITSL: 7.3 Understand strategies for working effectively, sensitively and confidentially with parents/carers.</w:t>
            </w:r>
          </w:p>
        </w:tc>
      </w:tr>
      <w:tr w:rsidR="005D48DB" w14:paraId="7B2D69D9" w14:textId="77777777" w:rsidTr="00885C66">
        <w:tc>
          <w:tcPr>
            <w:tcW w:w="2263" w:type="dxa"/>
          </w:tcPr>
          <w:p w14:paraId="051A08E2" w14:textId="68ED5D01" w:rsidR="005D48DB" w:rsidRDefault="005D48DB" w:rsidP="005D48DB">
            <w:pPr>
              <w:pStyle w:val="Heading2"/>
              <w:spacing w:before="0"/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lastRenderedPageBreak/>
              <w:br w:type="page"/>
            </w:r>
            <w:r>
              <w:t>Unique Collaborations in your professional life</w:t>
            </w:r>
          </w:p>
          <w:p w14:paraId="52D38B8F" w14:textId="77777777" w:rsidR="005D48DB" w:rsidRDefault="005D48DB" w:rsidP="005D48DB">
            <w:pPr>
              <w:pStyle w:val="Heading2"/>
              <w:spacing w:before="0"/>
            </w:pPr>
          </w:p>
        </w:tc>
        <w:tc>
          <w:tcPr>
            <w:tcW w:w="7513" w:type="dxa"/>
          </w:tcPr>
          <w:p w14:paraId="189DD567" w14:textId="77777777" w:rsidR="005D48DB" w:rsidRDefault="005D48DB" w:rsidP="005D48D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color w:val="2F5496"/>
                <w:sz w:val="26"/>
                <w:szCs w:val="26"/>
              </w:rPr>
              <w:t xml:space="preserve">Objective: </w:t>
            </w:r>
            <w:r>
              <w:rPr>
                <w:rFonts w:ascii="Malgun Gothic Semilight" w:eastAsia="Malgun Gothic Semilight" w:hAnsi="Malgun Gothic Semilight" w:cs="Malgun Gothic Semilight"/>
              </w:rPr>
              <w:t xml:space="preserve"> To challenge and promote collaboration as a critical personal development skill.  </w:t>
            </w:r>
          </w:p>
          <w:p w14:paraId="7A108BD5" w14:textId="77777777" w:rsidR="005D48DB" w:rsidRDefault="005D48DB" w:rsidP="005D48D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This course will: </w:t>
            </w:r>
          </w:p>
          <w:p w14:paraId="67D16C27" w14:textId="77777777" w:rsidR="005D48DB" w:rsidRDefault="005D48DB" w:rsidP="005D48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 xml:space="preserve">Explore the challenges faced in creating a culture of collaborating.  </w:t>
            </w:r>
          </w:p>
          <w:p w14:paraId="682F0515" w14:textId="77777777" w:rsidR="005D48DB" w:rsidRDefault="005D48DB" w:rsidP="005D48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 xml:space="preserve">Experience the benefits of collaborating on an issue that is important to the participants.  </w:t>
            </w:r>
          </w:p>
          <w:p w14:paraId="6EE2EC90" w14:textId="77777777" w:rsidR="005D48DB" w:rsidRDefault="005D48DB" w:rsidP="005D48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 xml:space="preserve">Provide tools to make collaboration a habit and a part of normal daily life.   </w:t>
            </w:r>
          </w:p>
          <w:p w14:paraId="129A4CC6" w14:textId="77777777" w:rsidR="005D48DB" w:rsidRDefault="005D48DB" w:rsidP="005D48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 xml:space="preserve">Guide the participants to identify how they will incorporate collaboration in the workplace and establish a collaboration buddy.   </w:t>
            </w:r>
          </w:p>
          <w:p w14:paraId="447FF02B" w14:textId="77777777" w:rsidR="005D48DB" w:rsidRDefault="005D48DB" w:rsidP="005D48D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>AITSL 6.3 Contribute to collegial discussions and apply constructive feedback from colleagues to improve professional knowledge and practice.</w:t>
            </w:r>
          </w:p>
        </w:tc>
      </w:tr>
      <w:tr w:rsidR="005D48DB" w14:paraId="19A4C74D" w14:textId="77777777" w:rsidTr="00885C66">
        <w:tc>
          <w:tcPr>
            <w:tcW w:w="2263" w:type="dxa"/>
          </w:tcPr>
          <w:p w14:paraId="1842ADEF" w14:textId="77777777" w:rsidR="005D48DB" w:rsidRDefault="005D48DB" w:rsidP="005D48DB">
            <w:pPr>
              <w:pStyle w:val="Heading2"/>
              <w:spacing w:before="0"/>
              <w:rPr>
                <w:rFonts w:ascii="Malgun Gothic Semilight" w:eastAsia="Malgun Gothic Semilight" w:hAnsi="Malgun Gothic Semilight" w:cs="Malgun Gothic Semilight"/>
                <w:b/>
              </w:rPr>
            </w:pPr>
            <w:r>
              <w:t>Towards Better Communication</w:t>
            </w:r>
          </w:p>
        </w:tc>
        <w:tc>
          <w:tcPr>
            <w:tcW w:w="7513" w:type="dxa"/>
          </w:tcPr>
          <w:p w14:paraId="5117664A" w14:textId="77777777" w:rsidR="005D48DB" w:rsidRDefault="005D48DB" w:rsidP="005D48D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color w:val="2F5496"/>
                <w:sz w:val="26"/>
                <w:szCs w:val="26"/>
              </w:rPr>
              <w:t>Objective:</w:t>
            </w:r>
            <w:r>
              <w:rPr>
                <w:rFonts w:ascii="Malgun Gothic Semilight" w:eastAsia="Malgun Gothic Semilight" w:hAnsi="Malgun Gothic Semilight" w:cs="Malgun Gothic Semilight"/>
              </w:rPr>
              <w:t xml:space="preserve">  People will approach communication with a growth mindset and have the skills to deliver their messages effectively.</w:t>
            </w:r>
          </w:p>
          <w:p w14:paraId="09BC1521" w14:textId="77777777" w:rsidR="005D48DB" w:rsidRDefault="005D48DB" w:rsidP="005D48D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This course will:  </w:t>
            </w:r>
          </w:p>
          <w:p w14:paraId="0F834A37" w14:textId="77777777" w:rsidR="005D48DB" w:rsidRDefault="005D48DB" w:rsidP="005D48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 xml:space="preserve">Explore the barriers that get in the way of having good and respectful communication.    </w:t>
            </w:r>
          </w:p>
          <w:p w14:paraId="3AC2CE70" w14:textId="77777777" w:rsidR="005D48DB" w:rsidRDefault="005D48DB" w:rsidP="005D48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>Give the tools to have awkward conversations and give difficult feedback in a way that supports the development of trusting relationships.</w:t>
            </w:r>
          </w:p>
          <w:p w14:paraId="5E7669D7" w14:textId="77777777" w:rsidR="005D48DB" w:rsidRDefault="005D48DB" w:rsidP="005D48DB">
            <w:pPr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>AITSL 6.3 Contribute to collegial discussions and apply constructive feedback from colleagues to improve professional knowledge and practice.</w:t>
            </w:r>
          </w:p>
          <w:p w14:paraId="7FC73E0F" w14:textId="082FA4B6" w:rsidR="005D48DB" w:rsidRPr="00880972" w:rsidRDefault="005D48DB" w:rsidP="005D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AITSL: 7.3 Understand strategies for working effectively, sensitively and confidentially with parents/carers.</w:t>
            </w:r>
          </w:p>
        </w:tc>
      </w:tr>
      <w:tr w:rsidR="005D48DB" w14:paraId="074353F2" w14:textId="77777777" w:rsidTr="00885C66">
        <w:tc>
          <w:tcPr>
            <w:tcW w:w="2263" w:type="dxa"/>
          </w:tcPr>
          <w:p w14:paraId="617EA691" w14:textId="77777777" w:rsidR="005D48DB" w:rsidRDefault="005D48DB" w:rsidP="005D48DB">
            <w:pPr>
              <w:pStyle w:val="Heading2"/>
              <w:spacing w:before="0"/>
            </w:pPr>
            <w:r>
              <w:lastRenderedPageBreak/>
              <w:t xml:space="preserve">Mindfulness </w:t>
            </w:r>
          </w:p>
          <w:p w14:paraId="52C90176" w14:textId="77777777" w:rsidR="005D48DB" w:rsidRDefault="005D48DB" w:rsidP="005D48DB">
            <w:pPr>
              <w:pStyle w:val="Heading2"/>
              <w:spacing w:before="0"/>
              <w:rPr>
                <w:rFonts w:ascii="Malgun Gothic Semilight" w:eastAsia="Malgun Gothic Semilight" w:hAnsi="Malgun Gothic Semilight" w:cs="Malgun Gothic Semilight"/>
              </w:rPr>
            </w:pPr>
          </w:p>
          <w:p w14:paraId="0449DE38" w14:textId="77777777" w:rsidR="005D48DB" w:rsidRDefault="005D48DB" w:rsidP="005D48DB">
            <w:pPr>
              <w:pStyle w:val="Heading2"/>
              <w:spacing w:before="0"/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7513" w:type="dxa"/>
          </w:tcPr>
          <w:p w14:paraId="20DEAF5C" w14:textId="77777777" w:rsidR="005D48DB" w:rsidRDefault="005D48DB" w:rsidP="005D48D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color w:val="2F5496"/>
                <w:sz w:val="26"/>
                <w:szCs w:val="26"/>
              </w:rPr>
              <w:t>Objective:</w:t>
            </w:r>
            <w:r>
              <w:rPr>
                <w:rFonts w:ascii="Malgun Gothic Semilight" w:eastAsia="Malgun Gothic Semilight" w:hAnsi="Malgun Gothic Semilight" w:cs="Malgun Gothic Semilight"/>
              </w:rPr>
              <w:t xml:space="preserve"> Participants will incorporate mindfulness habits into everyday to create space for recharging and coping with the demands of busy lives.  </w:t>
            </w:r>
          </w:p>
          <w:p w14:paraId="19FA2BEC" w14:textId="77777777" w:rsidR="005D48DB" w:rsidRDefault="005D48DB" w:rsidP="005D48D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>This course will:</w:t>
            </w:r>
          </w:p>
          <w:p w14:paraId="2D73CBDC" w14:textId="77777777" w:rsidR="005D48DB" w:rsidRDefault="005D48DB" w:rsidP="005D48D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 xml:space="preserve">Give participants tools to increase mindfulness.  </w:t>
            </w:r>
          </w:p>
          <w:p w14:paraId="4E608991" w14:textId="77777777" w:rsidR="005D48DB" w:rsidRDefault="005D48DB" w:rsidP="005D48D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>Explore the barriers including participants thinking and behaviour and learning to say no.</w:t>
            </w:r>
          </w:p>
          <w:p w14:paraId="688A66ED" w14:textId="77777777" w:rsidR="005D48DB" w:rsidRPr="0072493E" w:rsidRDefault="005D48DB" w:rsidP="005D48D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 xml:space="preserve">Challenge and facilitate participants to create more mindful moments in their day including setting up a system of mindful buddies.  </w:t>
            </w:r>
          </w:p>
          <w:p w14:paraId="209B777A" w14:textId="77777777" w:rsidR="005D48DB" w:rsidRPr="0072493E" w:rsidRDefault="005D48DB" w:rsidP="005D4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 w:rsidRPr="0072493E">
              <w:rPr>
                <w:sz w:val="16"/>
                <w:szCs w:val="16"/>
              </w:rPr>
              <w:t xml:space="preserve">AITSL 6.2: </w:t>
            </w:r>
            <w:r w:rsidRPr="0072493E">
              <w:rPr>
                <w:color w:val="333333"/>
                <w:sz w:val="16"/>
                <w:szCs w:val="16"/>
              </w:rPr>
              <w:t>Understand the relevant and appropriate sources of professional learning for teachers.</w:t>
            </w:r>
          </w:p>
        </w:tc>
      </w:tr>
      <w:tr w:rsidR="005D48DB" w14:paraId="00F42756" w14:textId="77777777" w:rsidTr="00885C66">
        <w:tc>
          <w:tcPr>
            <w:tcW w:w="2263" w:type="dxa"/>
          </w:tcPr>
          <w:p w14:paraId="3CF82F79" w14:textId="77777777" w:rsidR="005D48DB" w:rsidRDefault="005D48DB" w:rsidP="005D48DB">
            <w:pPr>
              <w:pStyle w:val="Heading2"/>
              <w:spacing w:before="0"/>
            </w:pPr>
            <w:r>
              <w:t>Thinking helpfully for better mental health and personal mastery</w:t>
            </w:r>
          </w:p>
        </w:tc>
        <w:tc>
          <w:tcPr>
            <w:tcW w:w="7513" w:type="dxa"/>
          </w:tcPr>
          <w:p w14:paraId="18421684" w14:textId="77777777" w:rsidR="005D48DB" w:rsidRDefault="005D48DB" w:rsidP="005D48D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color w:val="2F5496"/>
                <w:sz w:val="26"/>
                <w:szCs w:val="26"/>
              </w:rPr>
              <w:t>Objective:</w:t>
            </w:r>
            <w:r>
              <w:rPr>
                <w:rFonts w:ascii="Malgun Gothic Semilight" w:eastAsia="Malgun Gothic Semilight" w:hAnsi="Malgun Gothic Semilight" w:cs="Malgun Gothic Semilight"/>
              </w:rPr>
              <w:t xml:space="preserve">  Increase participants awareness of the futility of trying to banish “bad” thoughts and accept thoughts as normal just helpful or unhelpful.  </w:t>
            </w:r>
          </w:p>
          <w:p w14:paraId="3A668C76" w14:textId="77777777" w:rsidR="005D48DB" w:rsidRDefault="005D48DB" w:rsidP="005D48D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The course will:  </w:t>
            </w:r>
          </w:p>
          <w:p w14:paraId="0B2761CA" w14:textId="77777777" w:rsidR="005D48DB" w:rsidRDefault="005D48DB" w:rsidP="005D48D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 xml:space="preserve">Present a growth mindset (or cognitive psychology) model of thinking that demonstrates how we think will determine how we will react to situations and ultimately our success.  </w:t>
            </w:r>
          </w:p>
          <w:p w14:paraId="00DF2A79" w14:textId="77777777" w:rsidR="005D48DB" w:rsidRDefault="005D48DB" w:rsidP="005D48D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>Explore the barriers to thinking helpfully and how to examine thoughts.</w:t>
            </w:r>
          </w:p>
          <w:p w14:paraId="0C6D1E41" w14:textId="77777777" w:rsidR="005D48DB" w:rsidRDefault="005D48DB" w:rsidP="005D48D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 xml:space="preserve">Present the different unhelpful thinking patterns and give participants an opportunity to identify their thinking style.  </w:t>
            </w:r>
          </w:p>
          <w:p w14:paraId="512E633A" w14:textId="77777777" w:rsidR="005D48DB" w:rsidRDefault="005D48DB" w:rsidP="005D48D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 xml:space="preserve">Give tools to identify helpful ways of thinking and personal mastery.  </w:t>
            </w:r>
          </w:p>
          <w:p w14:paraId="7BA19593" w14:textId="77777777" w:rsidR="005D48DB" w:rsidRDefault="005D48DB" w:rsidP="005D48D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sz w:val="16"/>
                <w:szCs w:val="16"/>
              </w:rPr>
              <w:t xml:space="preserve">AITSL 6.2: </w:t>
            </w:r>
            <w:r>
              <w:rPr>
                <w:color w:val="333333"/>
                <w:sz w:val="16"/>
                <w:szCs w:val="16"/>
              </w:rPr>
              <w:t>Understand the relevant and appropriate sources of professional learning for teachers.</w:t>
            </w:r>
          </w:p>
        </w:tc>
      </w:tr>
      <w:tr w:rsidR="005D48DB" w14:paraId="191A5309" w14:textId="77777777" w:rsidTr="00885C66">
        <w:tc>
          <w:tcPr>
            <w:tcW w:w="2263" w:type="dxa"/>
          </w:tcPr>
          <w:p w14:paraId="3195B654" w14:textId="77777777" w:rsidR="005D48DB" w:rsidRDefault="005D48DB" w:rsidP="005D48DB">
            <w:pPr>
              <w:pStyle w:val="Heading2"/>
              <w:spacing w:before="0"/>
            </w:pPr>
            <w:r>
              <w:lastRenderedPageBreak/>
              <w:t>Personal and Professional Development - leading from where you are</w:t>
            </w:r>
          </w:p>
        </w:tc>
        <w:tc>
          <w:tcPr>
            <w:tcW w:w="7513" w:type="dxa"/>
          </w:tcPr>
          <w:p w14:paraId="5780952C" w14:textId="77777777" w:rsidR="005D48DB" w:rsidRDefault="005D48DB" w:rsidP="005D48D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color w:val="2F5496"/>
                <w:sz w:val="26"/>
                <w:szCs w:val="26"/>
              </w:rPr>
              <w:t>Objective:</w:t>
            </w:r>
            <w:r>
              <w:rPr>
                <w:rFonts w:ascii="Malgun Gothic Semilight" w:eastAsia="Malgun Gothic Semilight" w:hAnsi="Malgun Gothic Semilight" w:cs="Malgun Gothic Semilight"/>
              </w:rPr>
              <w:t xml:space="preserve"> Participants will gain an understanding of leadership and how to apply to their personal and professional development.  </w:t>
            </w:r>
          </w:p>
          <w:p w14:paraId="7AE7AA76" w14:textId="77777777" w:rsidR="005D48DB" w:rsidRDefault="005D48DB" w:rsidP="005D48D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>In this course participants will:</w:t>
            </w:r>
          </w:p>
          <w:p w14:paraId="24836190" w14:textId="77777777" w:rsidR="005D48DB" w:rsidRDefault="005D48DB" w:rsidP="005D48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>Learn a model of distributive leadership and how it applies to personal and professional development</w:t>
            </w:r>
          </w:p>
          <w:p w14:paraId="5F428BFB" w14:textId="77777777" w:rsidR="005D48DB" w:rsidRDefault="005D48DB" w:rsidP="005D48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>Identify their leadership and personality style, values and strengths.</w:t>
            </w:r>
          </w:p>
          <w:p w14:paraId="1700FEA4" w14:textId="77777777" w:rsidR="005D48DB" w:rsidRDefault="005D48DB" w:rsidP="005D48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 xml:space="preserve">Assess their personal effectiveness – strengths and weaknesses.  </w:t>
            </w:r>
          </w:p>
          <w:p w14:paraId="1C35A6FB" w14:textId="77777777" w:rsidR="005D48DB" w:rsidRDefault="005D48DB" w:rsidP="005D48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 xml:space="preserve">Learn strategies for personal influence such as developing relationships and communication and saying no.  </w:t>
            </w:r>
          </w:p>
          <w:p w14:paraId="5153B703" w14:textId="77777777" w:rsidR="005D48DB" w:rsidRDefault="005D48DB" w:rsidP="005D48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 xml:space="preserve">Create a personal development plan with SMART goals which will be ready to implement when they leave the workshop  </w:t>
            </w:r>
          </w:p>
          <w:p w14:paraId="13A0C10A" w14:textId="77777777" w:rsidR="005D48DB" w:rsidRDefault="005D48DB" w:rsidP="005D48D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6"/>
                <w:szCs w:val="16"/>
              </w:rPr>
              <w:t>AITSL 6.3 Contribute to collegial discussions and apply constructive feedback from colleagues to improve professional knowledge and practice.</w:t>
            </w:r>
          </w:p>
        </w:tc>
      </w:tr>
      <w:tr w:rsidR="005D48DB" w14:paraId="4090D389" w14:textId="77777777" w:rsidTr="00885C66">
        <w:tc>
          <w:tcPr>
            <w:tcW w:w="2263" w:type="dxa"/>
          </w:tcPr>
          <w:p w14:paraId="21F02ECD" w14:textId="77777777" w:rsidR="005D48DB" w:rsidRDefault="005D48DB" w:rsidP="005D48DB">
            <w:pPr>
              <w:pStyle w:val="Heading2"/>
              <w:spacing w:before="0"/>
            </w:pPr>
            <w:r>
              <w:lastRenderedPageBreak/>
              <w:t>Coaching skills for developing positive peer relationships and supporting prac students</w:t>
            </w:r>
          </w:p>
        </w:tc>
        <w:tc>
          <w:tcPr>
            <w:tcW w:w="7513" w:type="dxa"/>
          </w:tcPr>
          <w:p w14:paraId="16404099" w14:textId="77777777" w:rsidR="005D48DB" w:rsidRPr="009C1F8C" w:rsidRDefault="005D48DB" w:rsidP="005D48D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color w:val="2F5496"/>
                <w:sz w:val="26"/>
                <w:szCs w:val="26"/>
              </w:rPr>
              <w:t>Objective:</w:t>
            </w:r>
            <w:r>
              <w:rPr>
                <w:sz w:val="26"/>
                <w:szCs w:val="26"/>
              </w:rPr>
              <w:t xml:space="preserve"> </w:t>
            </w:r>
            <w:r w:rsidRPr="009C1F8C">
              <w:rPr>
                <w:rFonts w:asciiTheme="majorHAnsi" w:hAnsiTheme="majorHAnsi" w:cstheme="majorHAnsi"/>
                <w:sz w:val="26"/>
                <w:szCs w:val="26"/>
              </w:rPr>
              <w:t xml:space="preserve">Participants will learn how to use a coaching model to work collegially to support colleagues and prac students. </w:t>
            </w:r>
          </w:p>
          <w:p w14:paraId="690BC8F2" w14:textId="77777777" w:rsidR="005D48DB" w:rsidRPr="009C1F8C" w:rsidRDefault="005D48DB" w:rsidP="005D48D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9C1F8C">
              <w:rPr>
                <w:rFonts w:asciiTheme="majorHAnsi" w:hAnsiTheme="majorHAnsi" w:cstheme="majorHAnsi"/>
                <w:sz w:val="26"/>
                <w:szCs w:val="26"/>
              </w:rPr>
              <w:t xml:space="preserve">In this course participants will: </w:t>
            </w:r>
          </w:p>
          <w:p w14:paraId="0428E048" w14:textId="77777777" w:rsidR="005D48DB" w:rsidRPr="009C1F8C" w:rsidRDefault="005D48DB" w:rsidP="005D48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9C1F8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Explore working collegially and the road blocks to staying on track </w:t>
            </w:r>
          </w:p>
          <w:p w14:paraId="2F30E101" w14:textId="77777777" w:rsidR="005D48DB" w:rsidRPr="009C1F8C" w:rsidRDefault="005D48DB" w:rsidP="005D48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9C1F8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Present the concept of enabling others and how to use coaching to assist people take responsibility.  </w:t>
            </w:r>
          </w:p>
          <w:p w14:paraId="0134BBB5" w14:textId="77777777" w:rsidR="005D48DB" w:rsidRPr="009C1F8C" w:rsidRDefault="005D48DB" w:rsidP="005D48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9C1F8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Present a model of motivation and performance including habits of highly successful people</w:t>
            </w:r>
          </w:p>
          <w:p w14:paraId="5F11C826" w14:textId="77777777" w:rsidR="005D48DB" w:rsidRPr="009C1F8C" w:rsidRDefault="005D48DB" w:rsidP="005D48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9C1F8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Tools and tips for motivating those around you and developing relationships  </w:t>
            </w:r>
          </w:p>
          <w:p w14:paraId="483838E4" w14:textId="77777777" w:rsidR="005D48DB" w:rsidRPr="009C1F8C" w:rsidRDefault="005D48DB" w:rsidP="005D48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9C1F8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Giving and receiving feedback </w:t>
            </w:r>
          </w:p>
          <w:p w14:paraId="2FEB5507" w14:textId="77777777" w:rsidR="005D48DB" w:rsidRPr="009C1F8C" w:rsidRDefault="005D48DB" w:rsidP="005D48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9C1F8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Grow model and the 5-minute coaching conversation</w:t>
            </w:r>
          </w:p>
          <w:p w14:paraId="7229AAFB" w14:textId="77777777" w:rsidR="005D48DB" w:rsidRPr="009C1F8C" w:rsidRDefault="005D48DB" w:rsidP="005D48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9C1F8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Explore how to Goal setting</w:t>
            </w:r>
          </w:p>
          <w:p w14:paraId="43915D4A" w14:textId="77777777" w:rsidR="005D48DB" w:rsidRPr="009C1F8C" w:rsidRDefault="005D48DB" w:rsidP="005D48DB">
            <w:pPr>
              <w:rPr>
                <w:rFonts w:asciiTheme="majorHAnsi" w:hAnsiTheme="majorHAnsi" w:cstheme="majorHAnsi"/>
                <w:color w:val="2F5496"/>
                <w:sz w:val="26"/>
                <w:szCs w:val="26"/>
              </w:rPr>
            </w:pPr>
          </w:p>
          <w:p w14:paraId="3AB4AE55" w14:textId="77777777" w:rsidR="005D48DB" w:rsidRDefault="005D48DB" w:rsidP="005D48DB">
            <w:pPr>
              <w:rPr>
                <w:color w:val="2F5496"/>
                <w:sz w:val="26"/>
                <w:szCs w:val="26"/>
              </w:rPr>
            </w:pPr>
          </w:p>
        </w:tc>
      </w:tr>
    </w:tbl>
    <w:p w14:paraId="0F1014C0" w14:textId="77777777" w:rsidR="005D48DB" w:rsidRDefault="005D48DB" w:rsidP="005D48DB">
      <w:r>
        <w:br w:type="page"/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513"/>
      </w:tblGrid>
      <w:tr w:rsidR="005D48DB" w14:paraId="0596DBFD" w14:textId="77777777" w:rsidTr="00885C66">
        <w:tc>
          <w:tcPr>
            <w:tcW w:w="2263" w:type="dxa"/>
          </w:tcPr>
          <w:p w14:paraId="76F8C564" w14:textId="77777777" w:rsidR="005D48DB" w:rsidRDefault="005D48DB" w:rsidP="00885C66">
            <w:pPr>
              <w:pStyle w:val="Heading2"/>
            </w:pPr>
            <w:r>
              <w:lastRenderedPageBreak/>
              <w:t>Mistake Making with a growth mindset</w:t>
            </w:r>
          </w:p>
        </w:tc>
        <w:tc>
          <w:tcPr>
            <w:tcW w:w="7513" w:type="dxa"/>
          </w:tcPr>
          <w:p w14:paraId="27160792" w14:textId="7D8620F5" w:rsidR="005D48DB" w:rsidRDefault="005D48DB" w:rsidP="00885C66">
            <w:pPr>
              <w:rPr>
                <w:sz w:val="26"/>
                <w:szCs w:val="26"/>
              </w:rPr>
            </w:pPr>
            <w:r>
              <w:rPr>
                <w:color w:val="4472C4"/>
                <w:sz w:val="26"/>
                <w:szCs w:val="26"/>
              </w:rPr>
              <w:t>Objectives:</w:t>
            </w:r>
            <w:r>
              <w:rPr>
                <w:sz w:val="26"/>
                <w:szCs w:val="26"/>
              </w:rPr>
              <w:t xml:space="preserve"> In this interactive workshop staff will learn how to assist children through emotions while creating a safe environment for mistake making.  </w:t>
            </w:r>
          </w:p>
          <w:p w14:paraId="132D43B5" w14:textId="77777777" w:rsidR="005D48DB" w:rsidRDefault="005D48DB" w:rsidP="00885C66">
            <w:pPr>
              <w:rPr>
                <w:color w:val="4472C4"/>
                <w:sz w:val="26"/>
                <w:szCs w:val="26"/>
              </w:rPr>
            </w:pPr>
            <w:r>
              <w:rPr>
                <w:color w:val="4472C4"/>
                <w:sz w:val="26"/>
                <w:szCs w:val="26"/>
              </w:rPr>
              <w:t>Participants will:</w:t>
            </w:r>
          </w:p>
          <w:p w14:paraId="4A8B3E29" w14:textId="77777777" w:rsidR="005D48DB" w:rsidRDefault="005D48DB" w:rsidP="005D48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Learn about a growth mindset (or cognitive psychology) model of thinking that demonstrates how we think will determine how we will react to situations.   </w:t>
            </w:r>
          </w:p>
          <w:p w14:paraId="5ADC88B4" w14:textId="77777777" w:rsidR="005D48DB" w:rsidRDefault="005D48DB" w:rsidP="005D48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Explore the barriers to thinking helpfully and how to examine thoughts. </w:t>
            </w:r>
          </w:p>
          <w:p w14:paraId="59754B1D" w14:textId="77777777" w:rsidR="005D48DB" w:rsidRDefault="005D48DB" w:rsidP="005D48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Present the different unhelpful thinking patterns and give participants an opportunity to identify their thinking style.   </w:t>
            </w:r>
          </w:p>
          <w:p w14:paraId="03CF7CB1" w14:textId="77777777" w:rsidR="005D48DB" w:rsidRDefault="005D48DB" w:rsidP="005D48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Teachers will learn tools to develop a language of mistake making</w:t>
            </w:r>
          </w:p>
          <w:p w14:paraId="49EF4E05" w14:textId="77777777" w:rsidR="005D48DB" w:rsidRDefault="005D48DB" w:rsidP="005D48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Explore how to create an environment where mistake making is valued and practiced.  </w:t>
            </w:r>
          </w:p>
          <w:p w14:paraId="7C90E6BC" w14:textId="77777777" w:rsidR="005D48DB" w:rsidRDefault="005D48DB" w:rsidP="00885C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Explore tools and strategies to manage the emotional environment of mistake making.</w:t>
            </w:r>
          </w:p>
          <w:p w14:paraId="5DF0C117" w14:textId="77777777" w:rsidR="005D48DB" w:rsidRDefault="005D48DB" w:rsidP="0088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AITSL: 3.5 Use effective classroom communications</w:t>
            </w:r>
          </w:p>
          <w:p w14:paraId="782C86DD" w14:textId="77777777" w:rsidR="005D48DB" w:rsidRDefault="005D48DB" w:rsidP="0088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AITSL: 1.2 Understand how children learn</w:t>
            </w:r>
          </w:p>
          <w:p w14:paraId="5F3EC19F" w14:textId="77777777" w:rsidR="005D48DB" w:rsidRDefault="005D48DB" w:rsidP="0088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AITSL:  1.5 Differentiate teaching to meet the specific learning needs of students across full range of abilities.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D48DB" w14:paraId="3A009E5A" w14:textId="77777777" w:rsidTr="00885C66">
        <w:tc>
          <w:tcPr>
            <w:tcW w:w="2263" w:type="dxa"/>
          </w:tcPr>
          <w:p w14:paraId="0782299E" w14:textId="77777777" w:rsidR="005D48DB" w:rsidRDefault="005D48DB" w:rsidP="00885C66">
            <w:pPr>
              <w:pStyle w:val="Heading2"/>
            </w:pPr>
            <w:r>
              <w:lastRenderedPageBreak/>
              <w:t xml:space="preserve">The Brain House - Developing Children’s Emotional Regulation </w:t>
            </w:r>
          </w:p>
        </w:tc>
        <w:tc>
          <w:tcPr>
            <w:tcW w:w="7513" w:type="dxa"/>
          </w:tcPr>
          <w:p w14:paraId="2783486C" w14:textId="77777777" w:rsidR="005D48DB" w:rsidRDefault="005D48DB" w:rsidP="00885C66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color w:val="2F5496"/>
                <w:sz w:val="26"/>
                <w:szCs w:val="26"/>
              </w:rPr>
              <w:t>Objective:</w:t>
            </w:r>
            <w:r>
              <w:rPr>
                <w:rFonts w:ascii="Malgun Gothic Semilight" w:eastAsia="Malgun Gothic Semilight" w:hAnsi="Malgun Gothic Semilight" w:cs="Malgun Gothic Semilight"/>
              </w:rPr>
              <w:t xml:space="preserve">   Develop children who can recognise their unhelpful thoughts and come up with helpful thoughts that will enable them to deal with difficult situations and keep things in perspective.    </w:t>
            </w:r>
          </w:p>
          <w:p w14:paraId="727E2FA6" w14:textId="77777777" w:rsidR="005D48DB" w:rsidRDefault="005D48DB" w:rsidP="00885C66">
            <w:pPr>
              <w:spacing w:before="240"/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This course will:  </w:t>
            </w:r>
          </w:p>
          <w:p w14:paraId="6DF6DA07" w14:textId="77777777" w:rsidR="005D48DB" w:rsidRDefault="005D48DB" w:rsidP="005D48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 xml:space="preserve">Present a model of thinking styles and tools to identify thinking styles in participants and children.  </w:t>
            </w:r>
          </w:p>
          <w:p w14:paraId="32173FF2" w14:textId="77777777" w:rsidR="005D48DB" w:rsidRDefault="005D48DB" w:rsidP="005D48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 xml:space="preserve">Present the Brain House and talk about the characters that live downstairs (unhelpful) and upstairs (helpful) </w:t>
            </w:r>
          </w:p>
          <w:p w14:paraId="40FCF511" w14:textId="77777777" w:rsidR="005D48DB" w:rsidRDefault="005D48DB" w:rsidP="005D48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 xml:space="preserve">Give practical tools to teach children about the Brain House with the characters in their brain.  </w:t>
            </w:r>
          </w:p>
          <w:p w14:paraId="435251F6" w14:textId="77777777" w:rsidR="005D48DB" w:rsidRDefault="005D48DB" w:rsidP="00885C6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/>
              </w:rPr>
              <w:t xml:space="preserve">Give tools to assist themselves and children use helpful thinking when faced with unhelpful thinking.  </w:t>
            </w:r>
          </w:p>
          <w:p w14:paraId="481F1A77" w14:textId="77777777" w:rsidR="005D48DB" w:rsidRDefault="005D48DB" w:rsidP="00885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AITSL 3.5 Use effective classroom communication.  </w:t>
            </w:r>
          </w:p>
          <w:p w14:paraId="6C4727BC" w14:textId="77777777" w:rsidR="005D48DB" w:rsidRDefault="005D48DB" w:rsidP="00885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AISTL 1.2. Understand how children learn</w:t>
            </w:r>
          </w:p>
          <w:p w14:paraId="00CC55B5" w14:textId="77777777" w:rsidR="005D48DB" w:rsidRDefault="005D48DB" w:rsidP="00885C66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sz w:val="16"/>
                <w:szCs w:val="16"/>
              </w:rPr>
              <w:t>AISTL 1.5. Differentiate teaching to meet the specific learning needs of students across full range of abilities.</w:t>
            </w:r>
            <w:r>
              <w:rPr>
                <w:rFonts w:ascii="Malgun Gothic Semilight" w:eastAsia="Malgun Gothic Semilight" w:hAnsi="Malgun Gothic Semilight" w:cs="Malgun Gothic Semilight"/>
              </w:rPr>
              <w:t xml:space="preserve">  </w:t>
            </w:r>
          </w:p>
        </w:tc>
      </w:tr>
    </w:tbl>
    <w:p w14:paraId="4B9382D7" w14:textId="77777777" w:rsidR="00D93323" w:rsidRDefault="00D93323" w:rsidP="009C1F8C">
      <w:pPr>
        <w:jc w:val="both"/>
      </w:pPr>
      <w:bookmarkStart w:id="0" w:name="_GoBack"/>
      <w:bookmarkEnd w:id="0"/>
    </w:p>
    <w:sectPr w:rsidR="00D93323" w:rsidSect="009C1F8C">
      <w:headerReference w:type="default" r:id="rId7"/>
      <w:footerReference w:type="default" r:id="rId8"/>
      <w:pgSz w:w="12240" w:h="15840"/>
      <w:pgMar w:top="693" w:right="1041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F707B" w14:textId="77777777" w:rsidR="00D651F0" w:rsidRDefault="00D651F0" w:rsidP="005D48DB">
      <w:pPr>
        <w:spacing w:after="0" w:line="240" w:lineRule="auto"/>
      </w:pPr>
      <w:r>
        <w:separator/>
      </w:r>
    </w:p>
  </w:endnote>
  <w:endnote w:type="continuationSeparator" w:id="0">
    <w:p w14:paraId="02C19FFB" w14:textId="77777777" w:rsidR="00D651F0" w:rsidRDefault="00D651F0" w:rsidP="005D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72BFA" w14:textId="3805346E" w:rsidR="00C901E3" w:rsidRDefault="005D48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hello@strengthheroes.com.au</w:t>
    </w:r>
    <w:r w:rsidRPr="005D48DB">
      <w:rPr>
        <w:color w:val="000000"/>
      </w:rPr>
      <w:ptab w:relativeTo="margin" w:alignment="center" w:leader="none"/>
    </w:r>
    <w:r>
      <w:rPr>
        <w:color w:val="000000"/>
      </w:rPr>
      <w:t>Mob: 0404 649 204</w:t>
    </w:r>
    <w:r w:rsidRPr="005D48DB">
      <w:rPr>
        <w:color w:val="000000"/>
      </w:rPr>
      <w:ptab w:relativeTo="margin" w:alignment="right" w:leader="none"/>
    </w:r>
    <w:r w:rsidRPr="005D48DB">
      <w:rPr>
        <w:color w:val="000000"/>
      </w:rPr>
      <w:fldChar w:fldCharType="begin"/>
    </w:r>
    <w:r w:rsidRPr="005D48DB">
      <w:rPr>
        <w:color w:val="000000"/>
      </w:rPr>
      <w:instrText xml:space="preserve"> PAGE   \* MERGEFORMAT </w:instrText>
    </w:r>
    <w:r w:rsidRPr="005D48DB">
      <w:rPr>
        <w:color w:val="000000"/>
      </w:rPr>
      <w:fldChar w:fldCharType="separate"/>
    </w:r>
    <w:r w:rsidRPr="005D48DB">
      <w:rPr>
        <w:noProof/>
        <w:color w:val="000000"/>
      </w:rPr>
      <w:t>1</w:t>
    </w:r>
    <w:r w:rsidRPr="005D48DB">
      <w:rPr>
        <w:noProof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3C2E4" w14:textId="77777777" w:rsidR="00D651F0" w:rsidRDefault="00D651F0" w:rsidP="005D48DB">
      <w:pPr>
        <w:spacing w:after="0" w:line="240" w:lineRule="auto"/>
      </w:pPr>
      <w:r>
        <w:separator/>
      </w:r>
    </w:p>
  </w:footnote>
  <w:footnote w:type="continuationSeparator" w:id="0">
    <w:p w14:paraId="444172C4" w14:textId="77777777" w:rsidR="00D651F0" w:rsidRDefault="00D651F0" w:rsidP="005D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6F797" w14:textId="065378D1" w:rsidR="009C1F8C" w:rsidRDefault="009C1F8C" w:rsidP="009C1F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4472C4" w:themeColor="accent1"/>
      </w:rPr>
    </w:pPr>
    <w:r w:rsidRPr="009C1F8C">
      <w:rPr>
        <w:color w:val="4472C4" w:themeColor="accent1"/>
      </w:rPr>
      <w:t>Professional Development workshops to unleash inner strengths</w:t>
    </w:r>
    <w:r>
      <w:rPr>
        <w:noProof/>
        <w:color w:val="000000"/>
      </w:rPr>
      <w:drawing>
        <wp:inline distT="0" distB="0" distL="0" distR="0" wp14:anchorId="4B4E90AA" wp14:editId="2010A014">
          <wp:extent cx="864411" cy="835160"/>
          <wp:effectExtent l="0" t="0" r="0" b="3175"/>
          <wp:docPr id="5" name="image2.png" descr="A close up of a logo&#10;&#10;Description generated with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 logo&#10;&#10;Description generated with high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2467" cy="842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95A9B7" w14:textId="3908D56E" w:rsidR="00C901E3" w:rsidRDefault="009C1F8C" w:rsidP="009C1F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9C1F8C">
      <w:rPr>
        <w:noProof/>
        <w:color w:val="4472C4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B89"/>
    <w:multiLevelType w:val="multilevel"/>
    <w:tmpl w:val="F4C6E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0212BB"/>
    <w:multiLevelType w:val="multilevel"/>
    <w:tmpl w:val="AD3C7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0F6F05"/>
    <w:multiLevelType w:val="multilevel"/>
    <w:tmpl w:val="D88C0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6D3470"/>
    <w:multiLevelType w:val="multilevel"/>
    <w:tmpl w:val="EB581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D80557"/>
    <w:multiLevelType w:val="multilevel"/>
    <w:tmpl w:val="2C785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A45234"/>
    <w:multiLevelType w:val="multilevel"/>
    <w:tmpl w:val="D772D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C14A13"/>
    <w:multiLevelType w:val="multilevel"/>
    <w:tmpl w:val="15666B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4A67B1"/>
    <w:multiLevelType w:val="multilevel"/>
    <w:tmpl w:val="8438D9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936EC9"/>
    <w:multiLevelType w:val="multilevel"/>
    <w:tmpl w:val="BBCC1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D0C04CF"/>
    <w:multiLevelType w:val="multilevel"/>
    <w:tmpl w:val="6DACF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DB"/>
    <w:rsid w:val="000C2CB2"/>
    <w:rsid w:val="00110A29"/>
    <w:rsid w:val="00263BD6"/>
    <w:rsid w:val="003163FF"/>
    <w:rsid w:val="0044101D"/>
    <w:rsid w:val="00526FCB"/>
    <w:rsid w:val="00550A8D"/>
    <w:rsid w:val="005D48DB"/>
    <w:rsid w:val="005E430A"/>
    <w:rsid w:val="006E2798"/>
    <w:rsid w:val="007031B2"/>
    <w:rsid w:val="00781647"/>
    <w:rsid w:val="0081620A"/>
    <w:rsid w:val="008961BD"/>
    <w:rsid w:val="00990FFE"/>
    <w:rsid w:val="009C1F8C"/>
    <w:rsid w:val="00A837A7"/>
    <w:rsid w:val="00B84BEB"/>
    <w:rsid w:val="00C31052"/>
    <w:rsid w:val="00C57FF2"/>
    <w:rsid w:val="00CB4E6E"/>
    <w:rsid w:val="00D516F7"/>
    <w:rsid w:val="00D651F0"/>
    <w:rsid w:val="00D93323"/>
    <w:rsid w:val="00E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971AA"/>
  <w15:chartTrackingRefBased/>
  <w15:docId w15:val="{35F99BB7-BBB6-4318-BDE1-A2BE1F3E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8DB"/>
    <w:rPr>
      <w:rFonts w:ascii="Calibri" w:eastAsia="Calibri" w:hAnsi="Calibri" w:cs="Calibri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8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8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D48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D4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DB"/>
    <w:rPr>
      <w:rFonts w:ascii="Calibri" w:eastAsia="Calibri" w:hAnsi="Calibri" w:cs="Calibri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5D4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DB"/>
    <w:rPr>
      <w:rFonts w:ascii="Calibri" w:eastAsia="Calibri" w:hAnsi="Calibri" w:cs="Calibri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Perrella</dc:creator>
  <cp:keywords/>
  <dc:description/>
  <cp:lastModifiedBy>Fiona Perrella</cp:lastModifiedBy>
  <cp:revision>2</cp:revision>
  <dcterms:created xsi:type="dcterms:W3CDTF">2018-10-08T05:00:00Z</dcterms:created>
  <dcterms:modified xsi:type="dcterms:W3CDTF">2018-10-08T05:00:00Z</dcterms:modified>
</cp:coreProperties>
</file>